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57869" w14:textId="77777777" w:rsidR="00020CC2" w:rsidRDefault="00780C87">
      <w:pPr>
        <w:pStyle w:val="a7"/>
        <w:shd w:val="clear" w:color="auto" w:fill="FFFFFF"/>
        <w:spacing w:before="0" w:beforeAutospacing="0" w:after="0" w:afterAutospacing="0" w:line="600" w:lineRule="exact"/>
        <w:ind w:right="1924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357918A1" w14:textId="483BF975" w:rsidR="00020CC2" w:rsidRDefault="00721ED9">
      <w:pPr>
        <w:spacing w:beforeLines="150" w:before="468" w:afterLines="100" w:after="312" w:line="56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/>
          <w:bCs/>
          <w:sz w:val="32"/>
          <w:szCs w:val="32"/>
        </w:rPr>
        <w:t>6</w:t>
      </w:r>
      <w:r w:rsidR="00780C87">
        <w:rPr>
          <w:rFonts w:ascii="黑体" w:eastAsia="黑体" w:hAnsi="黑体" w:cs="黑体" w:hint="eastAsia"/>
          <w:bCs/>
          <w:sz w:val="32"/>
          <w:szCs w:val="32"/>
        </w:rPr>
        <w:t>项团体标准名录</w:t>
      </w:r>
    </w:p>
    <w:tbl>
      <w:tblPr>
        <w:tblStyle w:val="a8"/>
        <w:tblW w:w="0" w:type="auto"/>
        <w:tblInd w:w="116" w:type="dxa"/>
        <w:tblLook w:val="04A0" w:firstRow="1" w:lastRow="0" w:firstColumn="1" w:lastColumn="0" w:noHBand="0" w:noVBand="1"/>
      </w:tblPr>
      <w:tblGrid>
        <w:gridCol w:w="957"/>
        <w:gridCol w:w="7159"/>
      </w:tblGrid>
      <w:tr w:rsidR="00020CC2" w14:paraId="1836B7BD" w14:textId="77777777" w:rsidTr="00143A50">
        <w:trPr>
          <w:trHeight w:val="851"/>
        </w:trPr>
        <w:tc>
          <w:tcPr>
            <w:tcW w:w="957" w:type="dxa"/>
          </w:tcPr>
          <w:p w14:paraId="01B2B315" w14:textId="77777777" w:rsidR="00020CC2" w:rsidRDefault="00780C87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7159" w:type="dxa"/>
          </w:tcPr>
          <w:p w14:paraId="3F8CD0E5" w14:textId="77777777" w:rsidR="00020CC2" w:rsidRDefault="00780C87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32"/>
                <w:szCs w:val="32"/>
              </w:rPr>
              <w:t>标准名称</w:t>
            </w:r>
          </w:p>
        </w:tc>
      </w:tr>
      <w:tr w:rsidR="00020CC2" w14:paraId="46485645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06339046" w14:textId="77777777" w:rsidR="00020CC2" w:rsidRDefault="00780C87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bookmarkStart w:id="0" w:name="_Hlk203145729"/>
            <w:r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7159" w:type="dxa"/>
            <w:vAlign w:val="center"/>
          </w:tcPr>
          <w:p w14:paraId="03329344" w14:textId="1B5593BB" w:rsidR="00020CC2" w:rsidRDefault="00780C87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="00FA429B" w:rsidRPr="00FA429B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土壤可见</w:t>
            </w:r>
            <w:r w:rsidR="00FA429B" w:rsidRPr="00FA429B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-</w:t>
            </w:r>
            <w:r w:rsidR="00FA429B" w:rsidRPr="00FA429B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近红外光谱信息室内测量技术规程</w:t>
            </w: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tr w:rsidR="00143A50" w14:paraId="3ACD79CE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6022623E" w14:textId="77777777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7159" w:type="dxa"/>
            <w:vAlign w:val="center"/>
          </w:tcPr>
          <w:p w14:paraId="221FD8D0" w14:textId="413A200C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="00FA429B" w:rsidRPr="00FA429B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高标准农田建设质量遥感监测技术规范</w:t>
            </w: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tr w:rsidR="00143A50" w14:paraId="17BF1CF5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77C6B04B" w14:textId="77777777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7159" w:type="dxa"/>
            <w:vAlign w:val="center"/>
          </w:tcPr>
          <w:p w14:paraId="1C6632FF" w14:textId="1C80869E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="00FA429B" w:rsidRPr="00FA429B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基于无人机多光谱遥感的马铃薯长势监测技术规程</w:t>
            </w: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tr w:rsidR="00143A50" w14:paraId="09B34019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19C69EF3" w14:textId="77777777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  <w:t>4</w:t>
            </w:r>
          </w:p>
        </w:tc>
        <w:tc>
          <w:tcPr>
            <w:tcW w:w="7159" w:type="dxa"/>
            <w:vAlign w:val="center"/>
          </w:tcPr>
          <w:p w14:paraId="73CC8FBD" w14:textId="5D7C62A1" w:rsidR="00143A50" w:rsidRDefault="00721ED9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Pr="00721ED9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土壤含盐量实验室高光谱</w:t>
            </w:r>
            <w:r w:rsidR="00CF6DF2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监</w:t>
            </w:r>
            <w:r w:rsidRPr="00721ED9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测技术规程</w:t>
            </w:r>
            <w:bookmarkStart w:id="1" w:name="_GoBack"/>
            <w:bookmarkEnd w:id="1"/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tr w:rsidR="00143A50" w14:paraId="6501F515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3CAEAB11" w14:textId="77777777" w:rsidR="00143A50" w:rsidRDefault="00143A50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  <w:t>5</w:t>
            </w:r>
          </w:p>
        </w:tc>
        <w:tc>
          <w:tcPr>
            <w:tcW w:w="7159" w:type="dxa"/>
            <w:vAlign w:val="center"/>
          </w:tcPr>
          <w:p w14:paraId="13E5768F" w14:textId="43C93183" w:rsidR="00143A50" w:rsidRDefault="00721ED9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="00274806" w:rsidRPr="00274806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黑土地质量数据汇交技术指南</w:t>
            </w: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tr w:rsidR="00721ED9" w14:paraId="7C211425" w14:textId="77777777" w:rsidTr="00143A50">
        <w:trPr>
          <w:trHeight w:val="851"/>
        </w:trPr>
        <w:tc>
          <w:tcPr>
            <w:tcW w:w="957" w:type="dxa"/>
            <w:vAlign w:val="center"/>
          </w:tcPr>
          <w:p w14:paraId="3E2637CD" w14:textId="1C0EDB2F" w:rsidR="00721ED9" w:rsidRDefault="00721ED9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6</w:t>
            </w:r>
          </w:p>
        </w:tc>
        <w:tc>
          <w:tcPr>
            <w:tcW w:w="7159" w:type="dxa"/>
            <w:vAlign w:val="center"/>
          </w:tcPr>
          <w:p w14:paraId="5B37861E" w14:textId="6D2EDF9C" w:rsidR="00721ED9" w:rsidRDefault="00781F52" w:rsidP="00143A50">
            <w:pPr>
              <w:spacing w:line="56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《</w:t>
            </w:r>
            <w:r w:rsidRPr="00781F52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盐碱地农业综合开发</w:t>
            </w:r>
            <w:r w:rsidR="00CF6DF2" w:rsidRPr="00CF6DF2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利用</w:t>
            </w:r>
            <w:r w:rsidRPr="00781F52"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区划技术指南</w:t>
            </w:r>
            <w:r>
              <w:rPr>
                <w:rFonts w:ascii="Times New Roman" w:eastAsia="仿宋_GB2312" w:hAnsi="Times New Roman" w:hint="eastAsia"/>
                <w:bCs/>
                <w:kern w:val="0"/>
                <w:sz w:val="32"/>
                <w:szCs w:val="32"/>
              </w:rPr>
              <w:t>》</w:t>
            </w:r>
          </w:p>
        </w:tc>
      </w:tr>
      <w:bookmarkEnd w:id="0"/>
    </w:tbl>
    <w:p w14:paraId="198FE7C4" w14:textId="77777777" w:rsidR="00020CC2" w:rsidRDefault="00020CC2">
      <w:pPr>
        <w:spacing w:line="560" w:lineRule="exact"/>
        <w:jc w:val="center"/>
      </w:pPr>
    </w:p>
    <w:sectPr w:rsidR="00020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F1C45" w14:textId="77777777" w:rsidR="0012353E" w:rsidRDefault="0012353E" w:rsidP="00143A50">
      <w:r>
        <w:separator/>
      </w:r>
    </w:p>
  </w:endnote>
  <w:endnote w:type="continuationSeparator" w:id="0">
    <w:p w14:paraId="41F69E59" w14:textId="77777777" w:rsidR="0012353E" w:rsidRDefault="0012353E" w:rsidP="0014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3B73A" w14:textId="77777777" w:rsidR="0012353E" w:rsidRDefault="0012353E" w:rsidP="00143A50">
      <w:r>
        <w:separator/>
      </w:r>
    </w:p>
  </w:footnote>
  <w:footnote w:type="continuationSeparator" w:id="0">
    <w:p w14:paraId="44BC7AA3" w14:textId="77777777" w:rsidR="0012353E" w:rsidRDefault="0012353E" w:rsidP="00143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09"/>
    <w:rsid w:val="00020CC2"/>
    <w:rsid w:val="0012353E"/>
    <w:rsid w:val="00125F95"/>
    <w:rsid w:val="00143A50"/>
    <w:rsid w:val="00274806"/>
    <w:rsid w:val="002D3FA1"/>
    <w:rsid w:val="0046197F"/>
    <w:rsid w:val="004C355E"/>
    <w:rsid w:val="004C6673"/>
    <w:rsid w:val="00721ED9"/>
    <w:rsid w:val="00780C87"/>
    <w:rsid w:val="00781F52"/>
    <w:rsid w:val="009B7527"/>
    <w:rsid w:val="00BA6009"/>
    <w:rsid w:val="00CF6DF2"/>
    <w:rsid w:val="00EB67FE"/>
    <w:rsid w:val="00FA429B"/>
    <w:rsid w:val="0605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8AD0A"/>
  <w15:docId w15:val="{EBE0BE37-DCCE-4306-93FF-3E54CF53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2025-09-23T06:05:00Z</dcterms:created>
  <dcterms:modified xsi:type="dcterms:W3CDTF">2026-09-15T03:20:00Z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eyJoZGlkIjoiOGQwYzA1Y2ZiNzM2MGQ3ZmMzMmRlOTczODBiMjdjNWEiLCJ1c2VySWQiOiIxNDkwMDQ4NjU4In0=</vt:lpwstr>
  </property>
  <property fmtid="{D5CDD505-2E9C-101B-9397-08002B2CF9AE}" pid="3" name="KSOProductBuildVer">
    <vt:lpwstr>2052-12.1.0.24657</vt:lpwstr>
  </property>
  <property fmtid="{D5CDD505-2E9C-101B-9397-08002B2CF9AE}" pid="4" name="ICV">
    <vt:lpwstr>575EE5040155465D9612353288CFCC9F_13</vt:lpwstr>
  </property>
</Properties>
</file>